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06" w:rsidRDefault="00FC7506" w:rsidP="00FC7506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附件1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:rsidR="00FC7506" w:rsidRDefault="00FC7506" w:rsidP="00FC7506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黑体" w:eastAsia="黑体" w:hAnsi="宋体" w:cs="Times New Roman" w:hint="eastAsia"/>
          <w:bCs/>
          <w:sz w:val="36"/>
          <w:szCs w:val="36"/>
        </w:rPr>
        <w:t>黑龙江财经学院</w:t>
      </w:r>
    </w:p>
    <w:p w:rsidR="00FC7506" w:rsidRDefault="00FC7506" w:rsidP="00FC7506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黑体" w:eastAsia="黑体" w:hAnsi="宋体" w:cs="Times New Roman" w:hint="eastAsia"/>
          <w:bCs/>
          <w:sz w:val="36"/>
          <w:szCs w:val="36"/>
        </w:rPr>
        <w:t>2</w:t>
      </w:r>
      <w:r>
        <w:rPr>
          <w:rFonts w:ascii="黑体" w:eastAsia="黑体" w:hAnsi="宋体" w:cs="Times New Roman"/>
          <w:bCs/>
          <w:sz w:val="36"/>
          <w:szCs w:val="36"/>
        </w:rPr>
        <w:t>02</w:t>
      </w:r>
      <w:r>
        <w:rPr>
          <w:rFonts w:ascii="黑体" w:eastAsia="黑体" w:hAnsi="宋体" w:cs="Times New Roman" w:hint="eastAsia"/>
          <w:bCs/>
          <w:sz w:val="36"/>
          <w:szCs w:val="36"/>
        </w:rPr>
        <w:t>5年</w:t>
      </w:r>
      <w:r>
        <w:rPr>
          <w:rFonts w:ascii="黑体" w:eastAsia="黑体" w:hAnsi="宋体" w:cs="Times New Roman"/>
          <w:bCs/>
          <w:sz w:val="36"/>
          <w:szCs w:val="36"/>
        </w:rPr>
        <w:t>课堂教学</w:t>
      </w:r>
      <w:r>
        <w:rPr>
          <w:rFonts w:ascii="黑体" w:eastAsia="黑体" w:hAnsi="宋体" w:cs="Times New Roman" w:hint="eastAsia"/>
          <w:bCs/>
          <w:sz w:val="36"/>
          <w:szCs w:val="36"/>
        </w:rPr>
        <w:t>创新</w:t>
      </w:r>
      <w:r>
        <w:rPr>
          <w:rFonts w:ascii="黑体" w:eastAsia="黑体" w:hAnsi="宋体" w:cs="Times New Roman"/>
          <w:bCs/>
          <w:sz w:val="36"/>
          <w:szCs w:val="36"/>
        </w:rPr>
        <w:t>大赛</w:t>
      </w:r>
      <w:proofErr w:type="gramStart"/>
      <w:r>
        <w:rPr>
          <w:rFonts w:ascii="黑体" w:eastAsia="黑体" w:hAnsi="宋体" w:cs="Times New Roman" w:hint="eastAsia"/>
          <w:bCs/>
          <w:sz w:val="36"/>
          <w:szCs w:val="36"/>
        </w:rPr>
        <w:t>—现场</w:t>
      </w:r>
      <w:proofErr w:type="gramEnd"/>
      <w:r>
        <w:rPr>
          <w:rFonts w:ascii="黑体" w:eastAsia="黑体" w:hAnsi="宋体" w:cs="Times New Roman" w:hint="eastAsia"/>
          <w:bCs/>
          <w:sz w:val="36"/>
          <w:szCs w:val="36"/>
        </w:rPr>
        <w:t>汇报</w:t>
      </w:r>
      <w:r>
        <w:rPr>
          <w:rFonts w:ascii="黑体" w:eastAsia="黑体" w:hAnsi="宋体" w:cs="Times New Roman"/>
          <w:bCs/>
          <w:sz w:val="36"/>
          <w:szCs w:val="36"/>
        </w:rPr>
        <w:t>评分</w:t>
      </w:r>
      <w:r>
        <w:rPr>
          <w:rFonts w:ascii="黑体" w:eastAsia="黑体" w:hAnsi="宋体" w:cs="Times New Roman" w:hint="eastAsia"/>
          <w:bCs/>
          <w:sz w:val="36"/>
          <w:szCs w:val="36"/>
        </w:rPr>
        <w:t>标准</w:t>
      </w:r>
    </w:p>
    <w:tbl>
      <w:tblPr>
        <w:tblW w:w="8342" w:type="dxa"/>
        <w:jc w:val="center"/>
        <w:tblLook w:val="04A0" w:firstRow="1" w:lastRow="0" w:firstColumn="1" w:lastColumn="0" w:noHBand="0" w:noVBand="1"/>
      </w:tblPr>
      <w:tblGrid>
        <w:gridCol w:w="844"/>
        <w:gridCol w:w="1560"/>
        <w:gridCol w:w="4801"/>
        <w:gridCol w:w="1137"/>
      </w:tblGrid>
      <w:tr w:rsidR="00FC7506" w:rsidTr="000E58CE">
        <w:trPr>
          <w:trHeight w:val="68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82C18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82C18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 xml:space="preserve">项 </w:t>
            </w:r>
            <w:r w:rsidRPr="00F82C18"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  <w:t xml:space="preserve">   </w:t>
            </w:r>
            <w:r w:rsidRPr="00F82C18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目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82C18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标        准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kern w:val="0"/>
                <w:sz w:val="24"/>
                <w:szCs w:val="24"/>
              </w:rPr>
            </w:pPr>
            <w:r w:rsidRPr="00F82C18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说</w:t>
            </w:r>
            <w:proofErr w:type="gramStart"/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课部分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说</w:t>
            </w:r>
            <w:proofErr w:type="gramStart"/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课展示</w:t>
            </w:r>
            <w:proofErr w:type="gramEnd"/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对本节课教学内容设计、重点、难点、教学方法和教学手段的阐述，思路清晰，表达准确，针对性强。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讲授部分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教学理念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体现“学生中心”教育理念，体现立德树人思想，符合学科特点与课程要求。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506" w:rsidRPr="00F82C18" w:rsidRDefault="00FC7506" w:rsidP="000E58CE">
            <w:pPr>
              <w:spacing w:line="340" w:lineRule="exact"/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hint="eastAsia"/>
                <w:sz w:val="24"/>
                <w:szCs w:val="24"/>
              </w:rPr>
              <w:t>根据学科特点和学生实际明确教学目的与要求，</w:t>
            </w: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内容充实，知识准确，信息量适宜；能够将教学内容与学科研究新进展、实践发展新经验、社会需求新变化相联系。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proofErr w:type="gramStart"/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落实立德树人根本任务，将价值塑造、知识传授和能力培养融为一体；结合所授课程特点、思维方法和价值理念，深挖</w:t>
            </w:r>
            <w:proofErr w:type="gramStart"/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课程思政元素</w:t>
            </w:r>
            <w:proofErr w:type="gramEnd"/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，有机融入课程教学。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知识讲授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课程内容娴熟，思路清晰，重点突出，条理清楚；基本概念、基础理论知识及相关问题阐述准确。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15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合理利用现代信息技术和教学平台，采用启发式、讨论式、参与式、项目式、混合式等多种教学方法，充分调动学生积极性，引导学生开展合作学习、探究学习。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教学过程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注重“以学生为中心”创新教学，体现教师主导、学生主体；教学组织有序，教学过程安排合理。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15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课堂讲授富有吸引力，课堂气氛融洽，学生思维活跃，深度参与课堂；学生知识、能力与思维得到发展，实现教学目标的达成。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10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06" w:rsidRPr="00F82C18" w:rsidRDefault="00FC7506" w:rsidP="000E58CE">
            <w:pPr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506" w:rsidRPr="00F82C18" w:rsidRDefault="00FC7506" w:rsidP="000E58CE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</w:pPr>
            <w:proofErr w:type="gramStart"/>
            <w:r w:rsidRPr="00F82C18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教态展示</w:t>
            </w:r>
            <w:proofErr w:type="gramEnd"/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Pr="00F82C18" w:rsidRDefault="00FC7506" w:rsidP="000E58CE">
            <w:pPr>
              <w:widowControl/>
              <w:spacing w:line="340" w:lineRule="exact"/>
              <w:jc w:val="left"/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</w:pPr>
            <w:r w:rsidRPr="00F82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仪表端庄，举止得体，</w:t>
            </w:r>
            <w:proofErr w:type="gramStart"/>
            <w:r w:rsidRPr="00F82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教态自然</w:t>
            </w:r>
            <w:proofErr w:type="gramEnd"/>
            <w:r w:rsidRPr="00F82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，亲和力强；</w:t>
            </w:r>
            <w:r w:rsidRPr="00F82C18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发音标准，语速适中，</w:t>
            </w:r>
            <w:r w:rsidRPr="00F82C18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语言流畅精炼，感染力强。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FC7506" w:rsidTr="000E58CE">
        <w:trPr>
          <w:trHeight w:val="744"/>
          <w:jc w:val="center"/>
        </w:trPr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06" w:rsidRDefault="00FC7506" w:rsidP="000E58CE">
            <w:pPr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总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06" w:rsidRDefault="00FC7506" w:rsidP="000E58CE">
            <w:pPr>
              <w:widowControl/>
              <w:spacing w:line="40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100</w:t>
            </w:r>
          </w:p>
        </w:tc>
      </w:tr>
    </w:tbl>
    <w:p w:rsidR="00CD28F4" w:rsidRDefault="00F77F13">
      <w:bookmarkStart w:id="0" w:name="_GoBack"/>
      <w:bookmarkEnd w:id="0"/>
    </w:p>
    <w:sectPr w:rsidR="00CD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13" w:rsidRDefault="00F77F13" w:rsidP="00FC7506">
      <w:r>
        <w:separator/>
      </w:r>
    </w:p>
  </w:endnote>
  <w:endnote w:type="continuationSeparator" w:id="0">
    <w:p w:rsidR="00F77F13" w:rsidRDefault="00F77F13" w:rsidP="00FC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13" w:rsidRDefault="00F77F13" w:rsidP="00FC7506">
      <w:r>
        <w:separator/>
      </w:r>
    </w:p>
  </w:footnote>
  <w:footnote w:type="continuationSeparator" w:id="0">
    <w:p w:rsidR="00F77F13" w:rsidRDefault="00F77F13" w:rsidP="00FC7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AA"/>
    <w:rsid w:val="004C530F"/>
    <w:rsid w:val="00712AAA"/>
    <w:rsid w:val="00AF3449"/>
    <w:rsid w:val="00F77F13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5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2025-03-20T07:10:00Z</dcterms:created>
  <dcterms:modified xsi:type="dcterms:W3CDTF">2025-03-20T07:10:00Z</dcterms:modified>
</cp:coreProperties>
</file>